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Helvetica Neue" w:hAnsi="Helvetica Neue" w:eastAsia="Helvetica Neue" w:cs="Helvetica Neue"/>
          <w:b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b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Estudantes ou Responsáveis.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Helvetica Neue" w:hAnsi="Helvetica Neue" w:eastAsia="Helvetica Neue" w:cs="Helvetica Neue"/>
          <w:b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A inscrição de estudantes para vaga na Educação de Jovens e Adultos da Rede Municipal de Ensino de Santa Maria para o ano de </w:t>
      </w:r>
      <w:r>
        <w:rPr>
          <w:rFonts w:ascii="Helvetica Neue" w:hAnsi="Helvetica Neue" w:eastAsia="Helvetica Neue" w:cs="Helvetica Neue"/>
          <w:b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>2025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 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está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aberta permanentemente (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C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onforme a Resolução CMESM nº33. Os estudantes serão avisados da designação da vaga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 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pelo e-mail cadastrado na inscrição ou através dos números telefônicos.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1. O primeiro passo é se cadastrar no site XXXXX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 e 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fazer a inscrição para Educação de Jovens e Adultos preenchendo todos os dados solicitados na Ficha de Inscrição. 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2. 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O estudante deverá optar pela inscrição de acordo com as seguintes etapas. 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Etapa I  - 1º ao 3º ano ( Alfabetização)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Etapa II - 4º e 5º ano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Etapa III - 6º e 7º ano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Etapa IV - 8º e 9º ano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Etapa III -  integrada ao curso profissionalizante -    </w:t>
      </w:r>
    </w:p>
    <w:p w14:paraId="000000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both"/>
        <w:rPr>
          <w:rFonts w:ascii="Helvetica Neue" w:hAnsi="Helvetica Neue" w:eastAsia="Helvetica Neue" w:cs="Helvetica Neue"/>
          <w:color w:val="333333"/>
          <w:highlight w:val="white"/>
          <w:u w:val="no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Etapa III - Integrada ao Curso de Padeiro</w:t>
      </w:r>
    </w:p>
    <w:p w14:paraId="0000000D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both"/>
        <w:rPr>
          <w:rFonts w:ascii="Helvetica Neue" w:hAnsi="Helvetica Neue" w:eastAsia="Helvetica Neue" w:cs="Helvetica Neue"/>
          <w:color w:val="333333"/>
          <w:highlight w:val="white"/>
          <w:u w:val="no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Etapa III - Integrada ao Curso de Assistente Administrativo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  <w:r>
        <w:rPr>
          <w:rFonts w:ascii="Helvetica Neue" w:hAnsi="Helvetica Neue" w:eastAsia="Helvetica Neue" w:cs="Helvetica Neue"/>
          <w:b/>
          <w:color w:val="333333"/>
          <w:highlight w:val="white"/>
          <w:rtl w:val="0"/>
        </w:rPr>
        <w:t>Observações importantes: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 </w:t>
      </w:r>
    </w:p>
    <w:p w14:paraId="0000001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hAnsi="Helvetica Neue" w:eastAsia="Helvetica Neue" w:cs="Helvetica Neue"/>
          <w:color w:val="333333"/>
          <w:highlight w:val="white"/>
          <w:u w:val="no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Os cursos profissionalizantes têm duração de dois anos. Dessa forma, o estudante cursa a etapa III em 2025 e a etapa IV em 2026. </w:t>
      </w:r>
    </w:p>
    <w:p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hAnsi="Helvetica Neue" w:eastAsia="Helvetica Neue" w:cs="Helvetica Neue"/>
          <w:color w:val="333333"/>
          <w:highlight w:val="white"/>
          <w:u w:val="no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Caso o estudante tenha interesse em se inscrever para a EJA articulada ao profissionalizante, deverá indicar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 (por ordem de interesse) as 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opções. </w:t>
      </w:r>
    </w:p>
    <w:p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hAnsi="Helvetica Neue" w:eastAsia="Helvetica Neue" w:cs="Helvetica Neue"/>
          <w:color w:val="333333"/>
          <w:highlight w:val="white"/>
          <w:u w:val="no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Estudantes que já concluíram o ensino fundamental ( até o 9º ano) não poderão fazer a inscrição.</w:t>
      </w:r>
    </w:p>
    <w:p w14:paraId="00000013">
      <w:pPr>
        <w:spacing w:line="276" w:lineRule="auto"/>
        <w:ind w:left="720" w:firstLine="0"/>
        <w:jc w:val="both"/>
        <w:rPr>
          <w:rFonts w:ascii="Helvetica Neue" w:hAnsi="Helvetica Neue" w:eastAsia="Helvetica Neue" w:cs="Helvetica Neue"/>
          <w:color w:val="333333"/>
          <w:highlight w:val="white"/>
        </w:rPr>
      </w:pPr>
    </w:p>
    <w:p w14:paraId="00000014">
      <w:pPr>
        <w:spacing w:line="276" w:lineRule="auto"/>
        <w:ind w:left="0" w:firstLine="0"/>
        <w:jc w:val="both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3. Para as inscrições nas etapas II, III e IV, o estudante deverá inserir um arquivo de comprovação da sua escolaridade ( atestado ou histórico escolar).</w:t>
      </w:r>
    </w:p>
    <w:p w14:paraId="000000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4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. Antes de encerrar o procedimento de inscrição, verifique se os dados estão corretos. Em caso de erro num dos campos que não podem ficar em branco, o sistema mostrará, em vermelho, o campo preenchido de forma incorreta.</w:t>
      </w: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5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. Verifique se todas as informações estão corretas antes de prosseguir. Clique no botão "Enviar a inscrição".</w:t>
      </w:r>
    </w:p>
    <w:p w14:paraId="000000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6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. Após enviar o formulário preenchido será gerado o comprovante de inscrição, imprima e guarde-o em local seguro. Ele será solicitado no período de confirmação de matrícula.</w:t>
      </w: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7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. Lembramos que a inscrição não é garantia de vaga na escola pretendida.</w:t>
      </w:r>
    </w:p>
    <w:p w14:paraId="00000019">
      <w:pPr>
        <w:pStyle w:val="3"/>
        <w:widowControl/>
        <w:spacing w:before="300" w:after="0" w:line="264" w:lineRule="auto"/>
        <w:jc w:val="both"/>
        <w:rPr>
          <w:rFonts w:ascii="inherit" w:hAnsi="inherit" w:eastAsia="inherit" w:cs="inherit"/>
          <w:b/>
          <w:i w:val="0"/>
          <w:smallCaps w:val="0"/>
          <w:color w:val="32A457"/>
          <w:sz w:val="24"/>
          <w:szCs w:val="24"/>
          <w:highlight w:val="white"/>
        </w:rPr>
      </w:pPr>
      <w:r>
        <w:rPr>
          <w:rFonts w:ascii="inherit" w:hAnsi="inherit" w:eastAsia="inherit" w:cs="inherit"/>
          <w:b/>
          <w:i w:val="0"/>
          <w:smallCaps w:val="0"/>
          <w:color w:val="32A457"/>
          <w:sz w:val="24"/>
          <w:szCs w:val="24"/>
          <w:highlight w:val="white"/>
          <w:rtl w:val="0"/>
        </w:rPr>
        <w:t>Critério</w:t>
      </w:r>
      <w:r>
        <w:rPr>
          <w:rFonts w:ascii="inherit" w:hAnsi="inherit" w:eastAsia="inherit" w:cs="inherit"/>
          <w:color w:val="32A457"/>
          <w:sz w:val="24"/>
          <w:szCs w:val="24"/>
          <w:highlight w:val="white"/>
          <w:rtl w:val="0"/>
        </w:rPr>
        <w:t xml:space="preserve"> </w:t>
      </w:r>
      <w:r>
        <w:rPr>
          <w:rFonts w:ascii="inherit" w:hAnsi="inherit" w:eastAsia="inherit" w:cs="inherit"/>
          <w:b/>
          <w:i w:val="0"/>
          <w:smallCaps w:val="0"/>
          <w:color w:val="32A457"/>
          <w:sz w:val="24"/>
          <w:szCs w:val="24"/>
          <w:highlight w:val="white"/>
          <w:rtl w:val="0"/>
        </w:rPr>
        <w:t>Considerado para Designações: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Diante da necessidade de organizar as designações para as Escolas Municipais de Educação de Jovens e Adultos de Santa Maria se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rá 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considerado o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 critério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de z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oneamento de proximidade da escola com o endereço do estudante.</w:t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inherit" w:hAnsi="inherit" w:eastAsia="inherit" w:cs="inherit"/>
          <w:b/>
          <w:i w:val="0"/>
          <w:smallCaps w:val="0"/>
          <w:strike w:val="0"/>
          <w:color w:val="32A457"/>
          <w:sz w:val="24"/>
          <w:szCs w:val="24"/>
          <w:highlight w:val="white"/>
          <w:u w:val="none"/>
          <w:vertAlign w:val="baseline"/>
        </w:rPr>
      </w:pP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0" w:after="0" w:line="276" w:lineRule="auto"/>
        <w:ind w:right="0"/>
        <w:jc w:val="left"/>
        <w:rPr>
          <w:rFonts w:ascii="inherit" w:hAnsi="inherit" w:eastAsia="inherit" w:cs="inherit"/>
          <w:b/>
          <w:i w:val="0"/>
          <w:smallCaps w:val="0"/>
          <w:strike w:val="0"/>
          <w:color w:val="32A457"/>
          <w:sz w:val="24"/>
          <w:szCs w:val="24"/>
          <w:highlight w:val="white"/>
          <w:u w:val="none"/>
          <w:vertAlign w:val="baseline"/>
        </w:rPr>
      </w:pPr>
      <w:r>
        <w:rPr>
          <w:rFonts w:ascii="inherit" w:hAnsi="inherit" w:eastAsia="inherit" w:cs="inherit"/>
          <w:b/>
          <w:i w:val="0"/>
          <w:smallCaps w:val="0"/>
          <w:strike w:val="0"/>
          <w:color w:val="32A457"/>
          <w:sz w:val="24"/>
          <w:szCs w:val="24"/>
          <w:highlight w:val="white"/>
          <w:u w:val="none"/>
          <w:vertAlign w:val="baseline"/>
          <w:rtl w:val="0"/>
        </w:rPr>
        <w:t>Documentos necessários (fotocópias) para a confirmação da matrícula: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0" w:after="0" w:line="276" w:lineRule="auto"/>
        <w:ind w:right="0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Carteira de identidade do estudante;</w:t>
      </w: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0" w:after="0" w:line="276" w:lineRule="auto"/>
        <w:ind w:right="0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CPF do estudante;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0" w:after="0" w:line="276" w:lineRule="auto"/>
        <w:ind w:right="0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Comprovante de residência com o nome dos responsáveis, caso o estudante seja menor de idade ou comprovante;</w:t>
      </w:r>
    </w:p>
    <w:p w14:paraId="0000002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No caso de estudantes público-alvo da Educação Especial (Altas habilidades/Superdotação; Transtorno do Espectro Autista; Surdez, deficiência auditiva, visual, física, intelectual ou múltipla, surdocegueira), apresentar o Laudo Médico com CID, quando houver.</w:t>
      </w:r>
    </w:p>
    <w:p w14:paraId="00000024">
      <w:pPr>
        <w:pStyle w:val="3"/>
        <w:widowControl/>
        <w:spacing w:before="300" w:after="0" w:line="264" w:lineRule="auto"/>
        <w:ind w:left="0" w:right="0" w:firstLine="0"/>
        <w:rPr>
          <w:rFonts w:ascii="inherit" w:hAnsi="inherit" w:eastAsia="inherit" w:cs="inherit"/>
          <w:b/>
          <w:i w:val="0"/>
          <w:smallCaps w:val="0"/>
          <w:color w:val="32A457"/>
          <w:sz w:val="24"/>
          <w:szCs w:val="24"/>
          <w:highlight w:val="white"/>
        </w:rPr>
      </w:pPr>
      <w:bookmarkStart w:id="0" w:name="_GoBack"/>
      <w:bookmarkEnd w:id="0"/>
      <w:r>
        <w:rPr>
          <w:rFonts w:ascii="inherit" w:hAnsi="inherit" w:eastAsia="inherit" w:cs="inherit"/>
          <w:b/>
          <w:i w:val="0"/>
          <w:smallCaps w:val="0"/>
          <w:color w:val="32A457"/>
          <w:sz w:val="24"/>
          <w:szCs w:val="24"/>
          <w:highlight w:val="white"/>
          <w:rtl w:val="0"/>
        </w:rPr>
        <w:t>Contato</w:t>
      </w:r>
    </w:p>
    <w:p w14:paraId="0000002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As informações de contato do Núcleo de Matrículas da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 Educação de Jovens e Adultos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: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Telefone: (55) 3174-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>1512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>E-mail:</w:t>
      </w:r>
      <w:r>
        <w:rPr>
          <w:rFonts w:ascii="Helvetica Neue" w:hAnsi="Helvetica Neue" w:eastAsia="Helvetica Neue" w:cs="Helvetica Neue"/>
          <w:color w:val="333333"/>
          <w:highlight w:val="white"/>
          <w:rtl w:val="0"/>
        </w:rPr>
        <w:t xml:space="preserve"> ejaintegradasm@edu.santamaria.rs.gov.br</w:t>
      </w:r>
    </w:p>
    <w:p w14:paraId="00000026">
      <w:pPr>
        <w:rPr>
          <w:sz w:val="24"/>
          <w:szCs w:val="24"/>
        </w:rPr>
      </w:pPr>
    </w:p>
    <w:sectPr>
      <w:pgSz w:w="11906" w:h="16838"/>
      <w:pgMar w:top="1134" w:right="1134" w:bottom="1134" w:left="1134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6C95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Liberation Serif" w:hAnsi="Liberation Serif" w:eastAsia="Liberation Serif" w:cs="Liberation Serif"/>
      <w:sz w:val="24"/>
      <w:szCs w:val="24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spacing w:before="200" w:after="120"/>
    </w:pPr>
    <w:rPr>
      <w:rFonts w:ascii="Liberation Serif" w:hAnsi="Liberation Serif" w:eastAsia="Liberation Serif" w:cs="Liberation Serif"/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36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2024-10-17T13:56:58Z</dcterms:created>
  <dc:creator>carla.signorini</dc:creator>
  <cp:lastModifiedBy>carla.signorini</cp:lastModifiedBy>
  <dcterms:modified xsi:type="dcterms:W3CDTF">2024-10-17T18:09:01Z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DC6FAC9CE9AB4ECD8682D98E1BA3299C_13</vt:lpwstr>
  </property>
</Properties>
</file>